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A" w:rsidRDefault="00C91EBA" w:rsidP="00C91EBA">
      <w:pPr>
        <w:widowControl/>
        <w:spacing w:line="560" w:lineRule="exact"/>
        <w:jc w:val="left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附件2：</w:t>
      </w:r>
    </w:p>
    <w:p w:rsidR="00C91EBA" w:rsidRDefault="00C91EBA" w:rsidP="00C91E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填表说明</w:t>
      </w:r>
    </w:p>
    <w:p w:rsidR="00C91EBA" w:rsidRDefault="00C91EBA" w:rsidP="00C91EBA">
      <w:pPr>
        <w:spacing w:line="560" w:lineRule="exact"/>
        <w:jc w:val="center"/>
        <w:rPr>
          <w:rFonts w:ascii="仿宋_GB2312" w:eastAsia="仿宋_GB2312" w:hAnsi="华文中宋" w:cs="Times New Roman"/>
          <w:b/>
          <w:bCs/>
          <w:sz w:val="30"/>
          <w:szCs w:val="30"/>
        </w:rPr>
      </w:pP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2020黄石市</w:t>
      </w:r>
      <w:r>
        <w:rPr>
          <w:rFonts w:ascii="仿宋" w:eastAsia="仿宋" w:hAnsi="仿宋" w:cs="仿宋" w:hint="eastAsia"/>
          <w:sz w:val="32"/>
          <w:szCs w:val="32"/>
        </w:rPr>
        <w:t>工业企业100强和</w:t>
      </w:r>
      <w:r>
        <w:rPr>
          <w:rFonts w:ascii="仿宋_GB2312" w:eastAsia="仿宋_GB2312" w:hAnsi="仿宋" w:cs="仿宋_GB2312" w:hint="eastAsia"/>
          <w:sz w:val="30"/>
          <w:szCs w:val="30"/>
        </w:rPr>
        <w:t>制造业企业100强申报表主要栏目填报说明如下：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一、企业性质栏：请从“国有”、“民营”两种性质中选一项打√。国有是指国有及国有控股企业</w:t>
      </w:r>
      <w:r>
        <w:rPr>
          <w:rFonts w:ascii="仿宋_GB2312" w:eastAsia="仿宋_GB2312" w:hAnsi="仿宋" w:cs="仿宋_GB2312"/>
          <w:sz w:val="30"/>
          <w:szCs w:val="30"/>
        </w:rPr>
        <w:t>,</w:t>
      </w:r>
      <w:r>
        <w:rPr>
          <w:rFonts w:ascii="仿宋_GB2312" w:eastAsia="仿宋_GB2312" w:hAnsi="仿宋" w:cs="仿宋_GB2312" w:hint="eastAsia"/>
          <w:sz w:val="30"/>
          <w:szCs w:val="30"/>
        </w:rPr>
        <w:t>民营是指非国有企业，包括集体和私营企业等。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二、生产的产品或提供的服务栏：指企业生产的主要产品或提供的主要服务，按在营业收入的占比由大到小排列，最多不超过</w:t>
      </w:r>
      <w:r>
        <w:rPr>
          <w:rFonts w:ascii="仿宋_GB2312" w:eastAsia="仿宋_GB2312" w:hAnsi="仿宋" w:cs="仿宋_GB2312"/>
          <w:sz w:val="30"/>
          <w:szCs w:val="30"/>
        </w:rPr>
        <w:t>3</w:t>
      </w:r>
      <w:r>
        <w:rPr>
          <w:rFonts w:ascii="仿宋_GB2312" w:eastAsia="仿宋_GB2312" w:hAnsi="仿宋" w:cs="仿宋_GB2312" w:hint="eastAsia"/>
          <w:sz w:val="30"/>
          <w:szCs w:val="30"/>
        </w:rPr>
        <w:t>项。</w:t>
      </w:r>
      <w:r>
        <w:rPr>
          <w:rFonts w:ascii="仿宋_GB2312" w:eastAsia="仿宋_GB2312" w:hAnsi="仿宋" w:cs="仿宋_GB2312"/>
          <w:sz w:val="30"/>
          <w:szCs w:val="30"/>
        </w:rPr>
        <w:t>(</w:t>
      </w:r>
      <w:r>
        <w:rPr>
          <w:rFonts w:ascii="仿宋_GB2312" w:eastAsia="仿宋_GB2312" w:hAnsi="仿宋" w:cs="仿宋_GB2312" w:hint="eastAsia"/>
          <w:sz w:val="30"/>
          <w:szCs w:val="30"/>
        </w:rPr>
        <w:t>必须填写</w:t>
      </w:r>
      <w:r>
        <w:rPr>
          <w:rFonts w:ascii="仿宋_GB2312" w:eastAsia="仿宋_GB2312" w:hAnsi="仿宋" w:cs="仿宋_GB2312"/>
          <w:sz w:val="30"/>
          <w:szCs w:val="30"/>
        </w:rPr>
        <w:t>)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三、指标栏：所有指标均按企业合并财务报表和年报的数据填报，金额单位：万元人民币。合并财务报表的合并范围应当以控制为基础予以确定。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营业收入：包括企业的所有收入，不含增值税，即主营业务和非主营业务、境内和境外的收入。不含非连续性经营活动及石油、酒类的代征消费税收入。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利润总额：所得税扣除之前的总利润。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归属母公司所有者净利润：净利润扣除少数股东损益。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资产总额：年末的资产总额。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所有者权益：年末的所有者权益总额。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归属母公司所有者权益：所有者权益扣除少数股东权益。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纳税总额：在中国大陆境内实际缴纳的税收总额，包括增值税、消费税、营业税、企业所得税以及其他各税种税收，不包括本企业（集团）代扣代缴其他企业或个人的各种税收，也不包括教育费附加、文化事业建设费等各项非税收费用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lastRenderedPageBreak/>
        <w:t>研发费用：指企业研究开发新产品、新技术、新工艺所发生的各项费用，包括新产品设计费、工艺规程制定费、设备调整费、原材料和半成品的实验费、技术图书资料费、研究机构人员的工资、研究设备的折旧、新产品的试制、技术研究有关的其他经费以及委托其他单位进行科研试制的费用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员工总数：年度平均从业人数（含所有被合并报表企业的人数）。</w:t>
      </w:r>
    </w:p>
    <w:p w:rsidR="00C91EBA" w:rsidRDefault="00C91EBA" w:rsidP="00C91EBA">
      <w:pPr>
        <w:spacing w:line="520" w:lineRule="exact"/>
        <w:ind w:right="-289"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海外收入、海外资产、海外员工是指企业在中国大陆以外的营业收入、资产、员工。海外收入以平均汇率折算</w:t>
      </w:r>
      <w:r>
        <w:rPr>
          <w:rFonts w:ascii="仿宋_GB2312" w:eastAsia="仿宋_GB2312" w:hAnsi="仿宋" w:cs="仿宋_GB2312"/>
          <w:sz w:val="30"/>
          <w:szCs w:val="30"/>
        </w:rPr>
        <w:t>,</w:t>
      </w:r>
      <w:r>
        <w:rPr>
          <w:rFonts w:ascii="仿宋_GB2312" w:eastAsia="仿宋_GB2312" w:hAnsi="仿宋" w:cs="仿宋_GB2312" w:hint="eastAsia"/>
          <w:sz w:val="30"/>
          <w:szCs w:val="30"/>
        </w:rPr>
        <w:t>海外资产以年底汇率折算。</w:t>
      </w:r>
    </w:p>
    <w:p w:rsidR="00C91EBA" w:rsidRDefault="00C91EBA" w:rsidP="00C91EBA">
      <w:pPr>
        <w:tabs>
          <w:tab w:val="left" w:pos="7815"/>
        </w:tabs>
        <w:spacing w:line="520" w:lineRule="exact"/>
        <w:ind w:right="-287" w:firstLineChars="233" w:firstLine="699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四、企业信息栏：请按照要求填写或打√。</w:t>
      </w:r>
      <w:r>
        <w:rPr>
          <w:rFonts w:ascii="仿宋_GB2312" w:eastAsia="仿宋_GB2312" w:hAnsi="仿宋" w:cs="Times New Roman"/>
          <w:sz w:val="30"/>
          <w:szCs w:val="30"/>
        </w:rPr>
        <w:tab/>
      </w:r>
    </w:p>
    <w:p w:rsidR="00C91EBA" w:rsidRDefault="00C91EBA" w:rsidP="00C91EBA">
      <w:pPr>
        <w:spacing w:line="520" w:lineRule="exact"/>
        <w:ind w:right="-287" w:firstLineChars="233" w:firstLine="699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五、所有填报栏目一定要完整，资料要仔细核对，保证名称及数据的准确性，并请签字、盖章。</w:t>
      </w:r>
    </w:p>
    <w:p w:rsidR="00C91EBA" w:rsidRDefault="00C91EBA" w:rsidP="00C91EBA">
      <w:pPr>
        <w:ind w:firstLineChars="150" w:firstLine="452"/>
        <w:rPr>
          <w:rFonts w:ascii="仿宋_GB2312" w:eastAsia="仿宋_GB2312" w:hAnsi="华文宋体" w:cs="Times New Roman"/>
          <w:b/>
          <w:bCs/>
          <w:sz w:val="30"/>
          <w:szCs w:val="30"/>
        </w:rPr>
      </w:pPr>
    </w:p>
    <w:p w:rsidR="00C91EBA" w:rsidRDefault="00C91EBA" w:rsidP="00C91EBA">
      <w:pPr>
        <w:spacing w:line="560" w:lineRule="exact"/>
        <w:ind w:firstLineChars="603" w:firstLine="1930"/>
        <w:rPr>
          <w:rFonts w:ascii="仿宋" w:eastAsia="仿宋" w:hAnsi="仿宋" w:cs="仿宋"/>
          <w:sz w:val="32"/>
          <w:szCs w:val="32"/>
        </w:rPr>
      </w:pPr>
    </w:p>
    <w:p w:rsidR="00212B1F" w:rsidRPr="00C91EBA" w:rsidRDefault="00212B1F"/>
    <w:sectPr w:rsidR="00212B1F" w:rsidRPr="00C91EBA" w:rsidSect="00FA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EBA"/>
    <w:rsid w:val="00212B1F"/>
    <w:rsid w:val="00C9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2021-03-18T02:31:00Z</dcterms:created>
  <dcterms:modified xsi:type="dcterms:W3CDTF">2021-03-18T02:31:00Z</dcterms:modified>
</cp:coreProperties>
</file>