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BA" w:rsidRDefault="00C91EBA" w:rsidP="00C91EBA">
      <w:pPr>
        <w:widowControl/>
        <w:spacing w:line="560" w:lineRule="exact"/>
        <w:jc w:val="lef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附件2：</w:t>
      </w:r>
    </w:p>
    <w:p w:rsidR="00C91EBA" w:rsidRDefault="00C91EBA" w:rsidP="00C91E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填表说明</w:t>
      </w:r>
    </w:p>
    <w:p w:rsidR="00C91EBA" w:rsidRDefault="00C91EBA" w:rsidP="00C91EBA">
      <w:pPr>
        <w:spacing w:line="560" w:lineRule="exact"/>
        <w:jc w:val="center"/>
        <w:rPr>
          <w:rFonts w:ascii="仿宋_GB2312" w:eastAsia="仿宋_GB2312" w:hAnsi="华文中宋" w:cs="Times New Roman"/>
          <w:b/>
          <w:bCs/>
          <w:sz w:val="30"/>
          <w:szCs w:val="30"/>
        </w:rPr>
      </w:pP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2020黄石市</w:t>
      </w:r>
      <w:r>
        <w:rPr>
          <w:rFonts w:ascii="仿宋" w:eastAsia="仿宋" w:hAnsi="仿宋" w:cs="仿宋" w:hint="eastAsia"/>
          <w:sz w:val="32"/>
          <w:szCs w:val="32"/>
        </w:rPr>
        <w:t>工业企业100强和</w:t>
      </w:r>
      <w:r>
        <w:rPr>
          <w:rFonts w:ascii="仿宋_GB2312" w:eastAsia="仿宋_GB2312" w:hAnsi="仿宋" w:cs="仿宋_GB2312" w:hint="eastAsia"/>
          <w:sz w:val="30"/>
          <w:szCs w:val="30"/>
        </w:rPr>
        <w:t>制造业企业100强申报表主要栏目填报说明如下：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一、企业性质栏：请从“国有”、“民营”两种性质中选一项打√。国有是指国有及国有控股企业</w:t>
      </w:r>
      <w:r>
        <w:rPr>
          <w:rFonts w:ascii="仿宋_GB2312" w:eastAsia="仿宋_GB2312" w:hAnsi="仿宋" w:cs="仿宋_GB2312"/>
          <w:sz w:val="30"/>
          <w:szCs w:val="30"/>
        </w:rPr>
        <w:t>,</w:t>
      </w:r>
      <w:r>
        <w:rPr>
          <w:rFonts w:ascii="仿宋_GB2312" w:eastAsia="仿宋_GB2312" w:hAnsi="仿宋" w:cs="仿宋_GB2312" w:hint="eastAsia"/>
          <w:sz w:val="30"/>
          <w:szCs w:val="30"/>
        </w:rPr>
        <w:t>民营是指非国有企业，包括集体和私营企业等。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二、生产的产品或提供的服务栏：指企业生产的主要产品或提供的主要服务，按在营业收入的占比由大到小排列，最多不超过</w:t>
      </w:r>
      <w:r>
        <w:rPr>
          <w:rFonts w:ascii="仿宋_GB2312" w:eastAsia="仿宋_GB2312" w:hAnsi="仿宋" w:cs="仿宋_GB2312"/>
          <w:sz w:val="30"/>
          <w:szCs w:val="30"/>
        </w:rPr>
        <w:t>3</w:t>
      </w:r>
      <w:r>
        <w:rPr>
          <w:rFonts w:ascii="仿宋_GB2312" w:eastAsia="仿宋_GB2312" w:hAnsi="仿宋" w:cs="仿宋_GB2312" w:hint="eastAsia"/>
          <w:sz w:val="30"/>
          <w:szCs w:val="30"/>
        </w:rPr>
        <w:t>项。</w:t>
      </w:r>
      <w:r>
        <w:rPr>
          <w:rFonts w:ascii="仿宋_GB2312" w:eastAsia="仿宋_GB2312" w:hAnsi="仿宋" w:cs="仿宋_GB2312"/>
          <w:sz w:val="30"/>
          <w:szCs w:val="30"/>
        </w:rPr>
        <w:t>(</w:t>
      </w:r>
      <w:r>
        <w:rPr>
          <w:rFonts w:ascii="仿宋_GB2312" w:eastAsia="仿宋_GB2312" w:hAnsi="仿宋" w:cs="仿宋_GB2312" w:hint="eastAsia"/>
          <w:sz w:val="30"/>
          <w:szCs w:val="30"/>
        </w:rPr>
        <w:t>必须填写</w:t>
      </w:r>
      <w:r>
        <w:rPr>
          <w:rFonts w:ascii="仿宋_GB2312" w:eastAsia="仿宋_GB2312" w:hAnsi="仿宋" w:cs="仿宋_GB2312"/>
          <w:sz w:val="30"/>
          <w:szCs w:val="30"/>
        </w:rPr>
        <w:t>)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三、指标栏：所有指标均按企业合并财务报表和年报的数据填报，金额单位：万元人民币。合并财务报表的合并范围应当以控制为基础予以确定。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营业收入：包括企业的所有收入，不含增值税，即主营业务和非主营业务、境内和境外的收入。不含非连续性经营活动及石油、酒类的代征消费税收入。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利润总额：所得税扣除之前的总利润。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归属母公司所有者净利润：净利润扣除少数股东损益。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资产总额：年末的资产总额。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所有者权益：年末的所有者权益总额。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归属母公司所有者权益：所有者权益扣除少数股东权益。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纳税总额：在中国大陆境内实际缴纳的税收总额，包括增值税、消费税、营业税、企业所得税以及其他各税种税收，不包括本企业（集团）代扣代缴其他企业或个人的各种税收，也不包括教育费附加、文化事业建设费等各项非税收费用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lastRenderedPageBreak/>
        <w:t>研发费用：指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员工总数：年度平均从业人数（含所有被合并报表企业的人数）。</w:t>
      </w:r>
    </w:p>
    <w:p w:rsidR="00C91EBA" w:rsidRDefault="00C91EBA" w:rsidP="00C91EBA">
      <w:pPr>
        <w:spacing w:line="520" w:lineRule="exact"/>
        <w:ind w:right="-289" w:firstLineChars="200" w:firstLine="600"/>
        <w:rPr>
          <w:rFonts w:ascii="仿宋_GB2312" w:eastAsia="仿宋_GB2312" w:hAnsi="仿宋" w:cs="Times New Roman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海外收入、海外资产、海外员工是指企业在中国大陆以外的营业收入、资产、员工。海外收入以平均汇率折算</w:t>
      </w:r>
      <w:r>
        <w:rPr>
          <w:rFonts w:ascii="仿宋_GB2312" w:eastAsia="仿宋_GB2312" w:hAnsi="仿宋" w:cs="仿宋_GB2312"/>
          <w:sz w:val="30"/>
          <w:szCs w:val="30"/>
        </w:rPr>
        <w:t>,</w:t>
      </w:r>
      <w:r>
        <w:rPr>
          <w:rFonts w:ascii="仿宋_GB2312" w:eastAsia="仿宋_GB2312" w:hAnsi="仿宋" w:cs="仿宋_GB2312" w:hint="eastAsia"/>
          <w:sz w:val="30"/>
          <w:szCs w:val="30"/>
        </w:rPr>
        <w:t>海外资产以年底汇率折算。</w:t>
      </w:r>
    </w:p>
    <w:p w:rsidR="00C91EBA" w:rsidRDefault="00C91EBA" w:rsidP="00C91EBA">
      <w:pPr>
        <w:tabs>
          <w:tab w:val="left" w:pos="7815"/>
        </w:tabs>
        <w:spacing w:line="520" w:lineRule="exact"/>
        <w:ind w:right="-287" w:firstLineChars="233" w:firstLine="699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四、企业信息栏：请按照要求填写或打√。</w:t>
      </w:r>
      <w:r>
        <w:rPr>
          <w:rFonts w:ascii="仿宋_GB2312" w:eastAsia="仿宋_GB2312" w:hAnsi="仿宋" w:cs="Times New Roman"/>
          <w:sz w:val="30"/>
          <w:szCs w:val="30"/>
        </w:rPr>
        <w:tab/>
      </w:r>
    </w:p>
    <w:p w:rsidR="00C91EBA" w:rsidRDefault="00C91EBA" w:rsidP="00C91EBA">
      <w:pPr>
        <w:spacing w:line="520" w:lineRule="exact"/>
        <w:ind w:right="-287" w:firstLineChars="233" w:firstLine="699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五、所有填报栏目一定要完整，资料要仔细核对，保证名称及数据的准确性，并请签字、盖章。</w:t>
      </w:r>
    </w:p>
    <w:p w:rsidR="00C91EBA" w:rsidRDefault="00C91EBA" w:rsidP="00C91EBA">
      <w:pPr>
        <w:ind w:firstLineChars="150" w:firstLine="452"/>
        <w:rPr>
          <w:rFonts w:ascii="仿宋_GB2312" w:eastAsia="仿宋_GB2312" w:hAnsi="华文宋体" w:cs="Times New Roman"/>
          <w:b/>
          <w:bCs/>
          <w:sz w:val="30"/>
          <w:szCs w:val="30"/>
        </w:rPr>
      </w:pPr>
    </w:p>
    <w:p w:rsidR="00C91EBA" w:rsidRDefault="00C91EBA" w:rsidP="00C91EBA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</w:rPr>
      </w:pPr>
    </w:p>
    <w:p w:rsidR="00212B1F" w:rsidRPr="00C91EBA" w:rsidRDefault="00212B1F"/>
    <w:sectPr w:rsidR="00212B1F" w:rsidRPr="00C91EBA" w:rsidSect="00FA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EBA"/>
    <w:rsid w:val="00212B1F"/>
    <w:rsid w:val="00C9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2021-03-18T02:31:00Z</dcterms:created>
  <dcterms:modified xsi:type="dcterms:W3CDTF">2021-03-18T02:31:00Z</dcterms:modified>
</cp:coreProperties>
</file>